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TimesNewRomanPS-BoldMT" w:cs="TimesNewRomanPS-BoldMT" w:asciiTheme="majorAscii" w:hAnsiTheme="majorAscii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DIMAGNESIUM PHOSPHATE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1. PRODUCT AND COMPANY IDENTIFICATION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Product name: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eastAsia="宋体" w:cs="Arial" w:asciiTheme="majorAscii" w:hAnsiTheme="majorAscii"/>
          <w:color w:val="000000"/>
          <w:kern w:val="0"/>
          <w:sz w:val="24"/>
          <w:szCs w:val="24"/>
          <w:lang w:val="en-US" w:eastAsia="zh-CN" w:bidi="ar"/>
        </w:rPr>
        <w:t xml:space="preserve">Dimagnesium phosphate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Company :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EPOCH MASTER GLOBAL BUSINESS (JIANGSU) INC.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Address: </w:t>
      </w:r>
      <w:r>
        <w:rPr>
          <w:rFonts w:hint="default" w:ascii="Times New Roman" w:hAnsi="Times New Roman" w:eastAsia="Arial" w:cs="Times New Roman"/>
        </w:rPr>
        <w:t>RM.3-93,TENGFEI BUILDING,NO.88 JIANGMIAO RD., RESEARCH AND INNOVATION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Arial" w:cs="Times New Roman"/>
        </w:rPr>
      </w:pPr>
      <w:r>
        <w:rPr>
          <w:rFonts w:hint="default" w:ascii="Times New Roman" w:hAnsi="Times New Roman" w:eastAsia="Arial" w:cs="Times New Roman"/>
        </w:rPr>
        <w:t>PARK,NANJING ZONE, (JIANGSU) PILOT FREE TRADE ZONE, CHINA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Cambria" w:cs="Times New Roman"/>
          <w:b w:val="0"/>
          <w:bCs/>
          <w:sz w:val="21"/>
          <w:szCs w:val="22"/>
          <w:lang w:val="en-US" w:eastAsia="en-US" w:bidi="en-US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Telephone : </w:t>
      </w:r>
      <w:r>
        <w:rPr>
          <w:rFonts w:hint="default" w:ascii="Times New Roman" w:hAnsi="Times New Roman" w:eastAsia="Cambria" w:cs="Times New Roman"/>
          <w:b w:val="0"/>
          <w:bCs/>
          <w:sz w:val="21"/>
          <w:szCs w:val="22"/>
          <w:lang w:val="en-US" w:eastAsia="en-US" w:bidi="en-US"/>
        </w:rPr>
        <w:t>13770711448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Order online: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2. COMPOSITION/INFORMATION ON INGREDIENTS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Synonyms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default" w:eastAsia="宋体" w:cs="Arial" w:asciiTheme="majorAscii" w:hAnsiTheme="majorAscii"/>
          <w:color w:val="000000"/>
          <w:kern w:val="0"/>
          <w:sz w:val="24"/>
          <w:szCs w:val="24"/>
          <w:lang w:val="en-US" w:eastAsia="zh-CN" w:bidi="ar"/>
        </w:rPr>
        <w:t xml:space="preserve">Magnesium phosphate dibasic trihydrate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Formula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>MgHPO</w:t>
      </w:r>
      <w:r>
        <w:rPr>
          <w:rFonts w:hint="default" w:eastAsia="宋体" w:cs="Arial" w:asciiTheme="majorAscii" w:hAnsiTheme="majorAscii"/>
          <w:color w:val="000000"/>
          <w:kern w:val="0"/>
          <w:sz w:val="13"/>
          <w:szCs w:val="13"/>
          <w:lang w:val="en-US" w:eastAsia="zh-CN" w:bidi="ar"/>
        </w:rPr>
        <w:t>4</w:t>
      </w:r>
      <w:r>
        <w:rPr>
          <w:rFonts w:hint="default" w:eastAsia="宋体" w:cs="宋体" w:asciiTheme="majorAscii" w:hAnsiTheme="majorAscii"/>
          <w:color w:val="000000"/>
          <w:kern w:val="0"/>
          <w:sz w:val="21"/>
          <w:szCs w:val="21"/>
          <w:lang w:val="en-US" w:eastAsia="zh-CN" w:bidi="ar"/>
        </w:rPr>
        <w:t>·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>3H</w:t>
      </w:r>
      <w:r>
        <w:rPr>
          <w:rFonts w:hint="default" w:eastAsia="宋体" w:cs="Arial" w:asciiTheme="majorAscii" w:hAnsiTheme="majorAscii"/>
          <w:color w:val="000000"/>
          <w:kern w:val="0"/>
          <w:sz w:val="13"/>
          <w:szCs w:val="13"/>
          <w:lang w:val="en-US" w:eastAsia="zh-CN" w:bidi="ar"/>
        </w:rPr>
        <w:t>2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O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Molecular Weight 174.33g/mol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34"/>
        <w:gridCol w:w="16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6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CAS-No </w:t>
            </w:r>
            <w:r>
              <w:rPr>
                <w:rFonts w:hint="eastAsia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EC-No 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>Index-No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/>
              </w:rPr>
            </w:pPr>
            <w:r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Concentration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53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ajorAscii" w:hAnsiTheme="majorAscii"/>
              </w:rPr>
            </w:pPr>
            <w:r>
              <w:rPr>
                <w:rFonts w:hint="default" w:eastAsia="Arial-BoldMT" w:cs="Arial-BoldMT" w:asciiTheme="majorAscii" w:hAnsiTheme="majorAscii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Phosphoric acid, magnesium salt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" w:hRule="atLeast"/>
        </w:trPr>
        <w:tc>
          <w:tcPr>
            <w:tcW w:w="16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eastAsia="宋体" w:cs="Calibri" w:asciiTheme="majorAscii" w:hAnsiTheme="maj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7782-75-4 </w:t>
            </w:r>
            <w:r>
              <w:rPr>
                <w:rFonts w:hint="eastAsia" w:eastAsia="宋体" w:cs="Calibri" w:asciiTheme="majorAscii" w:hAnsiTheme="majorAsci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163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eastAsia="宋体" w:cs="Calibri" w:asciiTheme="majorAscii" w:hAnsiTheme="majorAscii"/>
                <w:color w:val="000000"/>
                <w:kern w:val="0"/>
                <w:sz w:val="24"/>
                <w:szCs w:val="24"/>
                <w:lang w:val="en-US" w:eastAsia="zh-CN" w:bidi="ar"/>
              </w:rPr>
              <w:t>231-823-5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 w:cs="Arial" w:asciiTheme="majorAscii" w:hAnsiTheme="majorAscii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3. HAZARDS IDENTIFICATION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Emergency Overview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OSHA Hazards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 known OSHA hazards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HMIS Classification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Health Hazard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: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   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Flammability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Physical hazards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: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NFPA Rating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Health Hazard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: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    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Fire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>: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Reactivity Hazard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: </w:t>
      </w:r>
      <w:r>
        <w:rPr>
          <w:rFonts w:hint="eastAsia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Potential Health Effects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Inhalation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inhaled. May cause respiratory tract irritation.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Skin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absorbed through skin. May cause skin irritation.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Eyes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cause eye irritation.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Ingestion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swallowed.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4. FIRST AID MEASURES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If inhaled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If breathed in, move person into fresh air. If not breathing give artificial respiration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 case of skin contact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Wash off with soap and plenty of water.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 case of eye contact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Flush eyes with water as a precaution.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If swallowed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Never give anything by mouth to an unconscious person. Rinse mouth with water.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5. FIRE-FIGHTING MEASURES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Flammable properties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Flash point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not applicable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Ignition temperature 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Suitable extinguishing media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Use water spray, alcohol-resistant foam, dry chemical or carbon dioxide.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Special protective equipment for fire-fighters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Wear self contained breathing apparatus for fire fighting if necessary.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6. ACCIDENTAL RELEASE MEASURES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Personal precautions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Avoid dust formation.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Environmental precautions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Do not let product enter drains.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Methods for cleaning up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Sweep up and shovel. Keep in suitable, closed containers for disposal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7. HANDLING AND STORAGE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Handling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Provide appropriate exhaust ventilation at places where dust is formed. Normal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measures for preventive fire protection.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Storage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Keep container tightly closed in a dry and well-ventilated place. Keep in a dry place.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8. EXPOSURE CONTROLS/PERSONAL PROTECTION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Contains no substances with occupational exposure limit values. </w:t>
      </w:r>
    </w:p>
    <w:p>
      <w:pPr>
        <w:keepNext w:val="0"/>
        <w:keepLines w:val="0"/>
        <w:widowControl/>
        <w:suppressLineNumbers w:val="0"/>
        <w:ind w:firstLine="200" w:firstLineChars="10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Personal protective equipment </w:t>
      </w:r>
    </w:p>
    <w:p>
      <w:pPr>
        <w:keepNext w:val="0"/>
        <w:keepLines w:val="0"/>
        <w:widowControl/>
        <w:suppressLineNumbers w:val="0"/>
        <w:ind w:firstLine="400" w:firstLineChars="20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Respiratory protection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Respiratory protection is not required. Where protection from nuisance levels of dusts are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desired, use type N95 (US) or type P1 (EN 143) dust masks. Use respirators 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components tested and approved under appropriate government standards such as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NIOSH (US) or CEN (EU).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Hand protection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For prolonged or repeated contact use protective gloves.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Eye protection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Safety glasses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Hygiene measures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>General industrial hygiene practice.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PHYSICALAND CHEMICALPROPERTIES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Appearance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Form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powder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Colour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white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Safety data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>pH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Melting point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Boiling point </w:t>
      </w:r>
      <w:r>
        <w:rPr>
          <w:rFonts w:hint="eastAsia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      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Flash point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Ignition temperature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Lower explosion limit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Upper explosion limit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>Density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2.123 g/cm3 at 25 °C (77 °F)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Water solubility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10. STABILITY AND REACTIVITY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Storage stabilit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Stable under recommended storage conditions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Materials to avoid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Strong oxidizing agents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Hazardous decomposition products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Hazardous decomposition products formed under fire conditions. - Oxides of phosphorus,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Magnesium oxide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11. TOXICOLOGICAL INFORMATION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Acute toxicity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Irritation and corrosion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Sensitisation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Chronic exposure </w:t>
      </w:r>
    </w:p>
    <w:p>
      <w:pPr>
        <w:keepNext w:val="0"/>
        <w:keepLines w:val="0"/>
        <w:widowControl/>
        <w:suppressLineNumbers w:val="0"/>
        <w:ind w:firstLine="1600" w:firstLineChars="8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component of this product present at levels greater than or equal to 0.1% is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IARC: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identified as probable, possible or confirmed human carcinogen by IARC. </w:t>
      </w:r>
    </w:p>
    <w:p>
      <w:pPr>
        <w:keepNext w:val="0"/>
        <w:keepLines w:val="0"/>
        <w:widowControl/>
        <w:suppressLineNumbers w:val="0"/>
        <w:ind w:firstLine="1600" w:firstLineChars="8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component of this product present at levels greater than or equal to 0.1% is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>ACGIH: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identified as a carcinogen or potential carcinogen by ACGIH.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NTP: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component of this product present at levels greater than or equal to 0.1% is </w:t>
      </w:r>
    </w:p>
    <w:p>
      <w:pPr>
        <w:keepNext w:val="0"/>
        <w:keepLines w:val="0"/>
        <w:widowControl/>
        <w:suppressLineNumbers w:val="0"/>
        <w:ind w:firstLine="1600" w:firstLineChars="8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identified as a known or anticipated carcinogen by NTP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OSHA: </w:t>
      </w:r>
      <w:r>
        <w:rPr>
          <w:rFonts w:hint="eastAsia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component of this product present at levels greater than or equal to 0.1% is </w:t>
      </w:r>
    </w:p>
    <w:p>
      <w:pPr>
        <w:keepNext w:val="0"/>
        <w:keepLines w:val="0"/>
        <w:widowControl/>
        <w:suppressLineNumbers w:val="0"/>
        <w:ind w:firstLine="1800" w:firstLineChars="90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identified as a carcinogen or potential carcinogen byOSHA </w:t>
      </w:r>
    </w:p>
    <w:p>
      <w:pPr>
        <w:keepNext w:val="0"/>
        <w:keepLines w:val="0"/>
        <w:widowControl/>
        <w:suppressLineNumbers w:val="0"/>
        <w:ind w:firstLine="1800" w:firstLineChars="900"/>
        <w:jc w:val="left"/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>Signs and Symptoms of Exposure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the best of our knowledge, the chemical, physical, and toxicological properties have not been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thoroughly investigated.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Potential Health Effects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Inhalation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inhaled. May cause respiratory tractirritation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Skin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absorbed through skin. May cause skinirritation.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Eyes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cause eye irritation.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Ingestion </w:t>
      </w:r>
      <w:r>
        <w:rPr>
          <w:rFonts w:hint="eastAsia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</w:t>
      </w: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May be harmful if swallowed.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12. ECOLOGICAL INFORMATION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Elimination information (persistence and degradability)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Ecotoxicity effects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Further information on ecology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 data available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13. DISPOSAL CONSIDERATIONS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Product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Observe all federal, state, and local environmental regulations.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Contaminated packaging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Dispose of as unused product.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14. TRANSPORT INFORMATION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DOT (US)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Not dangerous goods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IMDG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Not dangerous goods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IATA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Not dangerous goods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15.REGULATORY INFORMATION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OSHA Hazards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No known OSHA hazards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DSL Status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This product contains the following components listed on the Canadian NDSL list. All other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components are on the Canadian DSL list.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Phosphoric acid, magnesium salt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1"/>
          <w:szCs w:val="21"/>
          <w:lang w:val="en-US" w:eastAsia="zh-CN" w:bidi="ar"/>
        </w:rPr>
        <w:t xml:space="preserve">CAS-No:7782-75-4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1"/>
          <w:szCs w:val="21"/>
          <w:lang w:val="en-US" w:eastAsia="zh-CN" w:bidi="ar"/>
        </w:rPr>
        <w:t>SARA 302 Components</w:t>
      </w: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SARA 302: No chemicals in this material are subject to the reporting requirements of SARA Title III,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Section 302.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SARA 313 Components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SARA 313: This material does not contain any chemical components with known CAS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numbers that exceed the threshold (De Minimis) reporting levels established by SARA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Title III, Section 313.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SARA 311/312 Hazards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SARA Hazards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Massachusetts Right To Know Components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No components are subject to the Massachusetts Right to Know Act.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Pennsylvania Right To Know Components </w:t>
      </w:r>
    </w:p>
    <w:p>
      <w:pPr>
        <w:keepNext w:val="0"/>
        <w:keepLines w:val="0"/>
        <w:widowControl/>
        <w:suppressLineNumbers w:val="0"/>
        <w:ind w:firstLine="4560" w:firstLineChars="24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CAS-No.R </w:t>
      </w:r>
      <w:r>
        <w:rPr>
          <w:rFonts w:hint="eastAsia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           </w:t>
      </w: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Revision Date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Phosphoric acid, magnesium salt </w:t>
      </w:r>
      <w:r>
        <w:rPr>
          <w:rFonts w:hint="eastAsia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7782-75-4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New Jersey Right To Know Components </w:t>
      </w:r>
    </w:p>
    <w:p>
      <w:pPr>
        <w:keepNext w:val="0"/>
        <w:keepLines w:val="0"/>
        <w:widowControl/>
        <w:suppressLineNumbers w:val="0"/>
        <w:ind w:firstLine="4750" w:firstLineChars="250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CAS-No. </w:t>
      </w:r>
      <w:r>
        <w:rPr>
          <w:rFonts w:hint="eastAsia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            </w:t>
      </w: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Rvision Date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Phosphoric acid, magnesium salt </w:t>
      </w:r>
      <w:r>
        <w:rPr>
          <w:rFonts w:hint="eastAsia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                                                 </w:t>
      </w:r>
      <w:r>
        <w:rPr>
          <w:rFonts w:hint="default" w:eastAsia="宋体" w:cs="Arial" w:asciiTheme="majorAscii" w:hAnsiTheme="majorAscii"/>
          <w:color w:val="000000"/>
          <w:kern w:val="0"/>
          <w:sz w:val="19"/>
          <w:szCs w:val="19"/>
          <w:lang w:val="en-US" w:eastAsia="zh-CN" w:bidi="ar"/>
        </w:rPr>
        <w:t xml:space="preserve">7782-75-4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California Prop. 65 Components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This product does not contain any chemicals known to State of California to cause cancer, birth, 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any other reproductive defects.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Arial-BoldMT" w:cs="Arial-BoldMT" w:asciiTheme="majorAscii" w:hAnsiTheme="majorAsci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16. OTHER INFORMATION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 xml:space="preserve">References: Not available.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Theme="majorAscii" w:hAnsiTheme="majorAscii"/>
        </w:rPr>
      </w:pPr>
      <w:r>
        <w:rPr>
          <w:rFonts w:hint="default" w:eastAsia="宋体" w:cs="Arial" w:asciiTheme="majorAscii" w:hAnsiTheme="majorAscii"/>
          <w:color w:val="000000"/>
          <w:kern w:val="0"/>
          <w:sz w:val="20"/>
          <w:szCs w:val="20"/>
          <w:lang w:val="en-US" w:eastAsia="zh-CN" w:bidi="ar"/>
        </w:rPr>
        <w:t>Other Special Considerations: Not available</w:t>
      </w:r>
    </w:p>
    <w:p>
      <w:pPr>
        <w:rPr>
          <w:rFonts w:hint="default" w:asciiTheme="majorAscii" w:hAnsiTheme="majorAscii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48260</wp:posOffset>
            </wp:positionV>
            <wp:extent cx="1666875" cy="895350"/>
            <wp:effectExtent l="0" t="0" r="9525" b="0"/>
            <wp:wrapNone/>
            <wp:docPr id="2" name="图片 2" descr="a552fe324087d30b560a63f4eb1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2fe324087d30b560a63f4eb1fc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5" w:type="default"/>
      <w:footerReference r:id="rId6" w:type="default"/>
      <w:pgSz w:w="11910" w:h="16840"/>
      <w:pgMar w:top="918" w:right="540" w:bottom="952" w:left="540" w:header="397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8" o:spid="_x0000_s4098" o:spt="202" type="#_x0000_t202" style="position:absolute;left:0pt;margin-top:788.7pt;height:11pt;width:8.6pt;mso-position-horizontal:center;mso-position-horizontal-relative:margin;mso-position-vertical-relative:pag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617855</wp:posOffset>
          </wp:positionH>
          <wp:positionV relativeFrom="paragraph">
            <wp:posOffset>-116840</wp:posOffset>
          </wp:positionV>
          <wp:extent cx="1089025" cy="746760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</w:t>
    </w:r>
    <w:r>
      <w:rPr>
        <w:sz w:val="28"/>
      </w:rPr>
      <w:pict>
        <v:line id="直接连接符 3" o:spid="_x0000_s4101" o:spt="20" style="position:absolute;left:0pt;margin-left:-27pt;margin-top:17.3pt;height:0pt;width:594.65pt;z-index:251662336;mso-width-relative:page;mso-height-relative:page;" filled="f" stroked="t" coordsize="21600,21600" o:gfxdata="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cQOvZAAAACgEAAA8AAAAAAAAAAQAgAAAAIgAAAGRycy9kb3ducmV2LnhtbFBLAQIU&#10;ABQAAAAIAIdO4kCSQjlp8gEAANQDAAAOAAAAAAAAAAEAIAAAACgBAABkcnMvZTJvRG9jLnhtbFBL&#10;BQYAAAAABgAGAFkBAACMBQAAAAA=&#10;">
          <v:path arrowok="t"/>
          <v:fill on="f" focussize="0,0"/>
          <v:stroke weight="1pt" color="#000000" joinstyle="round"/>
          <v:imagedata o:title=""/>
          <o:lock v:ext="edit" aspectratio="f"/>
        </v:line>
      </w:pict>
    </w:r>
    <w:r>
      <w:rPr>
        <w:rFonts w:hint="default"/>
        <w:w w:val="110"/>
      </w:rPr>
      <w:t>NE, CHINA</w:t>
    </w:r>
  </w:p>
  <w:p>
    <w:pPr>
      <w:keepNext w:val="0"/>
      <w:keepLines w:val="0"/>
      <w:widowControl/>
      <w:suppressLineNumbers w:val="0"/>
      <w:ind w:left="0" w:leftChars="0" w:firstLine="0" w:firstLineChars="0"/>
      <w:jc w:val="both"/>
    </w:pPr>
    <w:r>
      <w:rPr>
        <w:rFonts w:hint="eastAsia" w:ascii="Times New Roman" w:hAnsi="Times New Roman" w:eastAsia="宋体" w:cs="Times New Roman"/>
        <w:bCs/>
        <w:caps/>
        <w:smallCaps w:val="0"/>
        <w:sz w:val="18"/>
        <w:szCs w:val="18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703AD"/>
    <w:multiLevelType w:val="singleLevel"/>
    <w:tmpl w:val="834703A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jNDYzY2QyMmY0Y2FmNzkzYjAyYmI0MTY3MDkxYTMifQ=="/>
  </w:docVars>
  <w:rsids>
    <w:rsidRoot w:val="00000000"/>
    <w:rsid w:val="09E34382"/>
    <w:rsid w:val="0F110E51"/>
    <w:rsid w:val="18785F39"/>
    <w:rsid w:val="187E54AC"/>
    <w:rsid w:val="1A800AEF"/>
    <w:rsid w:val="21524FBC"/>
    <w:rsid w:val="21AA49A0"/>
    <w:rsid w:val="225063B2"/>
    <w:rsid w:val="3D507DB0"/>
    <w:rsid w:val="442259B2"/>
    <w:rsid w:val="7D5A6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"/>
      <w:ind w:left="6326"/>
      <w:outlineLvl w:val="1"/>
    </w:pPr>
    <w:rPr>
      <w:rFonts w:ascii="Cambria" w:hAnsi="Cambria" w:eastAsia="Cambria" w:cs="Cambria"/>
      <w:b/>
      <w:bCs/>
      <w:sz w:val="36"/>
      <w:szCs w:val="36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66"/>
      <w:ind w:left="180"/>
      <w:outlineLvl w:val="2"/>
    </w:pPr>
    <w:rPr>
      <w:rFonts w:ascii="Cambria" w:hAnsi="Cambria" w:eastAsia="Cambria" w:cs="Cambria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sz w:val="21"/>
      <w:szCs w:val="21"/>
      <w:lang w:val="en-US" w:eastAsia="en-US" w:bidi="en-US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pPr>
      <w:spacing w:before="48"/>
      <w:ind w:left="319" w:right="467"/>
      <w:jc w:val="center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875</Words>
  <Characters>5295</Characters>
  <TotalTime>0</TotalTime>
  <ScaleCrop>false</ScaleCrop>
  <LinksUpToDate>false</LinksUpToDate>
  <CharactersWithSpaces>7103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2022-06-27T07:42:00Z</dcterms:created>
  <dc:creator>toshiba</dc:creator>
  <cp:lastModifiedBy>吴惠婷</cp:lastModifiedBy>
  <dcterms:modified xsi:type="dcterms:W3CDTF">2022-12-14T07:17:37Z</dcterms:modified>
  <dc:title>Fumaric Acid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3E3FBC66884E4850BA8F94C957689C71</vt:lpwstr>
  </property>
</Properties>
</file>